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00"/>
        </w:tabs>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PQArt工业项目实例讲解</w:t>
      </w:r>
    </w:p>
    <w:p>
      <w:pPr>
        <w:tabs>
          <w:tab w:val="left" w:pos="1500"/>
        </w:tabs>
        <w:jc w:val="center"/>
        <w:rPr>
          <w:rFonts w:hint="eastAsia" w:eastAsiaTheme="minorEastAsia"/>
          <w:b w:val="0"/>
          <w:bCs w:val="0"/>
          <w:sz w:val="30"/>
          <w:szCs w:val="30"/>
          <w:lang w:eastAsia="zh-CN"/>
        </w:rPr>
      </w:pPr>
      <w:r>
        <w:rPr>
          <w:rFonts w:hint="eastAsia" w:asciiTheme="minorEastAsia" w:hAnsiTheme="minorEastAsia"/>
          <w:b w:val="0"/>
          <w:bCs w:val="0"/>
          <w:sz w:val="30"/>
          <w:szCs w:val="30"/>
          <w:lang w:val="en-US" w:eastAsia="zh-CN"/>
        </w:rPr>
        <w:t>（项目：打磨表壳案例1</w:t>
      </w:r>
      <w:r>
        <w:rPr>
          <w:rFonts w:hint="eastAsia" w:asciiTheme="minorEastAsia" w:hAnsiTheme="minorEastAsia"/>
          <w:b w:val="0"/>
          <w:bCs w:val="0"/>
          <w:sz w:val="30"/>
          <w:szCs w:val="30"/>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总体操作流程：</w:t>
      </w:r>
      <w:bookmarkStart w:id="0" w:name="_GoBack"/>
      <w:bookmarkEnd w:id="0"/>
    </w:p>
    <w:p>
      <w:pPr>
        <w:tabs>
          <w:tab w:val="left" w:pos="1500"/>
        </w:tabs>
        <w:ind w:firstLine="1921" w:firstLineChars="800"/>
        <w:jc w:val="left"/>
        <w:rPr>
          <w:rFonts w:hint="eastAsia"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场景搭建-（工件校准）-轨迹添加-仿真调试-后置-真机运行</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黑体" w:hAnsi="黑体" w:eastAsia="黑体" w:cs="黑体"/>
          <w:b/>
          <w:bCs/>
          <w:sz w:val="32"/>
          <w:szCs w:val="32"/>
          <w:lang w:val="en-US" w:eastAsia="zh-CN"/>
        </w:rPr>
      </w:pPr>
      <w:r>
        <w:drawing>
          <wp:inline distT="0" distB="0" distL="114300" distR="114300">
            <wp:extent cx="5271135" cy="4158615"/>
            <wp:effectExtent l="0" t="0" r="571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71135" cy="4158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场景搭建：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将场景中所需要的机器人、零件、法兰工具以及外部工具导入到文件中，并按照实际中的相对位置将文件中的所有场景零件摆放到位。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68595" cy="2783205"/>
            <wp:effectExtent l="0" t="0" r="8255" b="17145"/>
            <wp:docPr id="6" name="图片 6" descr="场景搭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场景搭建"/>
                    <pic:cNvPicPr>
                      <a:picLocks noChangeAspect="1"/>
                    </pic:cNvPicPr>
                  </pic:nvPicPr>
                  <pic:blipFill>
                    <a:blip r:embed="rId9"/>
                    <a:stretch>
                      <a:fillRect/>
                    </a:stretch>
                  </pic:blipFill>
                  <pic:spPr>
                    <a:xfrm>
                      <a:off x="0" y="0"/>
                      <a:ext cx="5268595" cy="2783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图示：场景搭建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校准：</w:t>
      </w:r>
    </w:p>
    <w:p>
      <w:pPr>
        <w:keepNext w:val="0"/>
        <w:keepLines w:val="0"/>
        <w:pageBreakBefore w:val="0"/>
        <w:widowControl w:val="0"/>
        <w:numPr>
          <w:ilvl w:val="0"/>
          <w:numId w:val="1"/>
        </w:numPr>
        <w:kinsoku/>
        <w:wordWrap/>
        <w:overflowPunct/>
        <w:topLinePunct w:val="0"/>
        <w:autoSpaceDE/>
        <w:autoSpaceDN/>
        <w:bidi w:val="0"/>
        <w:adjustRightInd/>
        <w:snapToGrid/>
        <w:ind w:left="48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工具校准：在实际环境中对机器人进行工具校准，并通过右击外部工具中的“TCP设置”将校准的数据输入到对应的表格中。</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71135" cy="2306955"/>
            <wp:effectExtent l="0" t="0" r="5715" b="17145"/>
            <wp:docPr id="2" name="图片 2" descr="2020-07-21_1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7-21_142132"/>
                    <pic:cNvPicPr>
                      <a:picLocks noChangeAspect="1"/>
                    </pic:cNvPicPr>
                  </pic:nvPicPr>
                  <pic:blipFill>
                    <a:blip r:embed="rId10"/>
                    <a:stretch>
                      <a:fillRect/>
                    </a:stretch>
                  </pic:blipFill>
                  <pic:spPr>
                    <a:xfrm>
                      <a:off x="0" y="0"/>
                      <a:ext cx="5271135" cy="23069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图示：工具校准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both"/>
        <w:textAlignment w:val="auto"/>
        <w:rPr>
          <w:rFonts w:hint="eastAsia" w:ascii="黑体" w:hAnsi="黑体" w:eastAsia="黑体" w:cs="黑体"/>
          <w:b w:val="0"/>
          <w:bCs w:val="0"/>
          <w:color w:val="0000FF"/>
          <w:sz w:val="21"/>
          <w:szCs w:val="21"/>
          <w:lang w:val="en-US" w:eastAsia="zh-CN"/>
        </w:rPr>
      </w:pPr>
      <w:r>
        <w:rPr>
          <w:rFonts w:hint="eastAsia" w:ascii="黑体" w:hAnsi="黑体" w:eastAsia="黑体" w:cs="黑体"/>
          <w:b w:val="0"/>
          <w:bCs w:val="0"/>
          <w:color w:val="0000FF"/>
          <w:sz w:val="21"/>
          <w:szCs w:val="21"/>
          <w:lang w:val="en-US" w:eastAsia="zh-CN"/>
        </w:rPr>
        <w:t>注：双击“当前TCP”中的TCP名称，可切换不同的TCP。</w:t>
      </w: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both"/>
        <w:textAlignment w:val="auto"/>
        <w:rPr>
          <w:rFonts w:hint="eastAsia" w:ascii="黑体" w:hAnsi="黑体" w:eastAsia="黑体" w:cs="黑体"/>
          <w:b w:val="0"/>
          <w:bCs w:val="0"/>
          <w:color w:val="0000FF"/>
          <w:sz w:val="21"/>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480" w:leftChars="0" w:firstLine="0" w:firstLine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零件校准：通过软件中所提供的校准方法（如：三点校准法、点轴校准法等）将机器人手持的表壳零件进行校准。</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drawing>
          <wp:inline distT="0" distB="0" distL="114300" distR="114300">
            <wp:extent cx="3276600" cy="3810635"/>
            <wp:effectExtent l="0" t="0" r="0" b="18415"/>
            <wp:docPr id="7" name="图片 7" descr="校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准"/>
                    <pic:cNvPicPr>
                      <a:picLocks noChangeAspect="1"/>
                    </pic:cNvPicPr>
                  </pic:nvPicPr>
                  <pic:blipFill>
                    <a:blip r:embed="rId11"/>
                    <a:stretch>
                      <a:fillRect/>
                    </a:stretch>
                  </pic:blipFill>
                  <pic:spPr>
                    <a:xfrm>
                      <a:off x="0" y="0"/>
                      <a:ext cx="3276600" cy="3810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图示：校准方法</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生成轨迹：</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通过使用软件中的生成轨迹功能，对需要打磨的表面添加加工轨迹（现在只拿其中的一部分轨迹做示范）。</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pPr>
      <w:r>
        <w:drawing>
          <wp:inline distT="0" distB="0" distL="114300" distR="114300">
            <wp:extent cx="4758690" cy="2482850"/>
            <wp:effectExtent l="0" t="0" r="381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4758690" cy="2482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lang w:val="en-US" w:eastAsia="zh-CN"/>
        </w:rPr>
      </w:pPr>
      <w:r>
        <w:rPr>
          <w:rFonts w:hint="eastAsia"/>
          <w:lang w:val="en-US" w:eastAsia="zh-CN"/>
        </w:rPr>
        <w:t>图示：生成轨迹</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黑体" w:hAnsi="黑体" w:eastAsia="黑体" w:cs="黑体"/>
          <w:color w:val="4472C4" w:themeColor="accent5"/>
          <w:sz w:val="21"/>
          <w:szCs w:val="21"/>
          <w:lang w:val="en-US" w:eastAsia="zh-CN"/>
          <w14:textFill>
            <w14:solidFill>
              <w14:schemeClr w14:val="accent5"/>
            </w14:solidFill>
          </w14:textFill>
        </w:rPr>
      </w:pPr>
      <w:r>
        <w:rPr>
          <w:rFonts w:hint="eastAsia" w:ascii="黑体" w:hAnsi="黑体" w:eastAsia="黑体" w:cs="黑体"/>
          <w:color w:val="4472C4" w:themeColor="accent5"/>
          <w:sz w:val="21"/>
          <w:szCs w:val="21"/>
          <w:lang w:val="en-US" w:eastAsia="zh-CN"/>
          <w14:textFill>
            <w14:solidFill>
              <w14:schemeClr w14:val="accent5"/>
            </w14:solidFill>
          </w14:textFill>
        </w:rPr>
        <w:t>注：用外部工具加工时，需要注意对工具和TCP的切换。</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编辑轨迹：</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生成轨迹之后，可能存在零件干涉或者轴超限等异常现象，这时候就需要对生成的轨迹进行编辑，PQArt中既可以对一整条轨迹进行编辑，同时也支持对其中的轨迹点进行编辑。</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5264150" cy="2278380"/>
            <wp:effectExtent l="0" t="0" r="12700" b="7620"/>
            <wp:docPr id="9" name="图片 9" descr="修改步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修改步长"/>
                    <pic:cNvPicPr>
                      <a:picLocks noChangeAspect="1"/>
                    </pic:cNvPicPr>
                  </pic:nvPicPr>
                  <pic:blipFill>
                    <a:blip r:embed="rId13"/>
                    <a:stretch>
                      <a:fillRect/>
                    </a:stretch>
                  </pic:blipFill>
                  <pic:spPr>
                    <a:xfrm>
                      <a:off x="0" y="0"/>
                      <a:ext cx="5264150" cy="22783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图示：修改步长</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5268595" cy="2393315"/>
            <wp:effectExtent l="0" t="0" r="8255" b="6985"/>
            <wp:docPr id="10" name="图片 10" descr="轨迹旋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轨迹旋转"/>
                    <pic:cNvPicPr>
                      <a:picLocks noChangeAspect="1"/>
                    </pic:cNvPicPr>
                  </pic:nvPicPr>
                  <pic:blipFill>
                    <a:blip r:embed="rId14"/>
                    <a:stretch>
                      <a:fillRect/>
                    </a:stretch>
                  </pic:blipFill>
                  <pic:spPr>
                    <a:xfrm>
                      <a:off x="0" y="0"/>
                      <a:ext cx="5268595" cy="23933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图示：轨迹旋转</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5257800" cy="2047875"/>
            <wp:effectExtent l="0" t="0" r="0" b="9525"/>
            <wp:docPr id="12" name="图片 12" descr="C:\Users\Administrator\Desktop\编辑点.png编辑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编辑点.png编辑点"/>
                    <pic:cNvPicPr>
                      <a:picLocks noChangeAspect="1"/>
                    </pic:cNvPicPr>
                  </pic:nvPicPr>
                  <pic:blipFill>
                    <a:blip r:embed="rId15"/>
                    <a:srcRect/>
                    <a:stretch>
                      <a:fillRect/>
                    </a:stretch>
                  </pic:blipFill>
                  <pic:spPr>
                    <a:xfrm>
                      <a:off x="0" y="0"/>
                      <a:ext cx="5257800" cy="20478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图示：编辑点</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以上通过对修改步长和轨迹旋转和编辑点做一个示范，其他的方面可根据自己的具体需求对轨迹或者轨迹点进行相应的编辑。</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仿真：</w:t>
      </w:r>
    </w:p>
    <w:p>
      <w:pPr>
        <w:keepNext w:val="0"/>
        <w:keepLines w:val="0"/>
        <w:pageBreakBefore w:val="0"/>
        <w:widowControl w:val="0"/>
        <w:numPr>
          <w:ilvl w:val="0"/>
          <w:numId w:val="0"/>
        </w:numPr>
        <w:kinsoku/>
        <w:wordWrap/>
        <w:overflowPunct/>
        <w:topLinePunct w:val="0"/>
        <w:autoSpaceDE/>
        <w:autoSpaceDN/>
        <w:bidi w:val="0"/>
        <w:adjustRightInd/>
        <w:snapToGrid/>
        <w:ind w:firstLine="56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轨迹做好之后，</w:t>
      </w:r>
      <w:r>
        <w:rPr>
          <w:rFonts w:hint="eastAsia" w:asciiTheme="minorEastAsia" w:hAnsiTheme="minorEastAsia" w:cstheme="minorEastAsia"/>
          <w:color w:val="auto"/>
          <w:sz w:val="24"/>
          <w:szCs w:val="24"/>
          <w:lang w:val="en-US" w:eastAsia="zh-CN"/>
        </w:rPr>
        <w:t>可以通过仿真功能查看机器人运动状态，检测是否存在异常轨迹点，是否存在干涉等。</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4780280" cy="2505075"/>
            <wp:effectExtent l="0" t="0" r="127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4780280" cy="25050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eastAsiaTheme="minorEastAsia"/>
          <w:lang w:val="en-US" w:eastAsia="zh-CN"/>
        </w:rPr>
      </w:pPr>
      <w:r>
        <w:rPr>
          <w:rFonts w:hint="eastAsia"/>
          <w:lang w:val="en-US" w:eastAsia="zh-CN"/>
        </w:rPr>
        <w:t>图示：仿真</w:t>
      </w:r>
    </w:p>
    <w:p>
      <w:pPr>
        <w:keepNext w:val="0"/>
        <w:keepLines w:val="0"/>
        <w:pageBreakBefore w:val="0"/>
        <w:widowControl w:val="0"/>
        <w:numPr>
          <w:ilvl w:val="0"/>
          <w:numId w:val="0"/>
        </w:numPr>
        <w:kinsoku/>
        <w:wordWrap/>
        <w:overflowPunct/>
        <w:topLinePunct w:val="0"/>
        <w:autoSpaceDE/>
        <w:autoSpaceDN/>
        <w:bidi w:val="0"/>
        <w:adjustRightInd/>
        <w:snapToGrid/>
        <w:ind w:firstLine="560"/>
        <w:jc w:val="both"/>
        <w:textAlignment w:val="auto"/>
        <w:rPr>
          <w:rFonts w:hint="default" w:asciiTheme="minorEastAsia" w:hAnsiTheme="minorEastAsia"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输出动画：</w:t>
      </w: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可以通过此功能将做好的文件公开到作品墙，或者通过QQ、微信等方式直接分享给他人观看。</w:t>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pPr>
      <w:r>
        <w:drawing>
          <wp:inline distT="0" distB="0" distL="114300" distR="114300">
            <wp:extent cx="3769995" cy="2695575"/>
            <wp:effectExtent l="0" t="0" r="1905"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3769995" cy="26955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rPr>
          <w:rFonts w:hint="default" w:eastAsiaTheme="minorEastAsia"/>
          <w:lang w:val="en-US" w:eastAsia="zh-CN"/>
        </w:rPr>
      </w:pPr>
      <w:r>
        <w:rPr>
          <w:rFonts w:hint="eastAsia"/>
          <w:lang w:val="en-US" w:eastAsia="zh-CN"/>
        </w:rPr>
        <w:t>图示：输出动画</w:t>
      </w: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default" w:asciiTheme="minorEastAsia" w:hAnsiTheme="minorEastAsia"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后置：</w:t>
      </w: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最后将做好的robx文件输出后置，用U盘导入到机器人控制器里，上真机行。</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70500" cy="2865120"/>
            <wp:effectExtent l="0" t="0" r="635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5270500" cy="28651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eastAsiaTheme="minorEastAsia"/>
          <w:lang w:val="en-US" w:eastAsia="zh-CN"/>
        </w:rPr>
      </w:pPr>
      <w:r>
        <w:rPr>
          <w:rFonts w:hint="eastAsia"/>
          <w:lang w:val="en-US" w:eastAsia="zh-CN"/>
        </w:rPr>
        <w:t>图示：后置</w:t>
      </w:r>
    </w:p>
    <w:p>
      <w:pPr>
        <w:tabs>
          <w:tab w:val="left" w:pos="1500"/>
        </w:tabs>
        <w:jc w:val="left"/>
        <w:rPr>
          <w:rFonts w:hint="default" w:ascii="微软雅黑" w:hAnsi="微软雅黑" w:eastAsia="微软雅黑" w:cs="微软雅黑"/>
          <w:b/>
          <w:bCs/>
          <w:color w:val="0000FF"/>
          <w:sz w:val="24"/>
          <w:szCs w:val="24"/>
          <w:lang w:val="en-US" w:eastAsia="zh-CN"/>
        </w:rPr>
      </w:pPr>
    </w:p>
    <w:sectPr>
      <w:headerReference r:id="rId5" w:type="first"/>
      <w:headerReference r:id="rId3" w:type="default"/>
      <w:footerReference r:id="rId6" w:type="default"/>
      <w:headerReference r:id="rId4" w:type="even"/>
      <w:pgSz w:w="11906" w:h="16838"/>
      <w:pgMar w:top="2155" w:right="567" w:bottom="567" w:left="567" w:header="0" w:footer="0" w:gutter="56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540"/>
      <w:jc w:val="right"/>
      <w:rPr>
        <w:color w:val="FFFFFF"/>
        <w:sz w:val="36"/>
        <w:szCs w:val="36"/>
      </w:rPr>
    </w:pPr>
    <w:r>
      <w:rPr>
        <w:color w:val="FFFFFF"/>
        <w:sz w:val="36"/>
        <w:szCs w:val="36"/>
      </w:rPr>
      <w:drawing>
        <wp:anchor distT="0" distB="0" distL="114300" distR="114300" simplePos="0" relativeHeight="251660288" behindDoc="1" locked="0" layoutInCell="1" allowOverlap="1">
          <wp:simplePos x="0" y="0"/>
          <wp:positionH relativeFrom="column">
            <wp:posOffset>5680710</wp:posOffset>
          </wp:positionH>
          <wp:positionV relativeFrom="paragraph">
            <wp:posOffset>111760</wp:posOffset>
          </wp:positionV>
          <wp:extent cx="695325" cy="6953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p>
  <w:p>
    <w:pPr>
      <w:pStyle w:val="2"/>
      <w:ind w:right="630"/>
      <w:jc w:val="right"/>
      <w:rPr>
        <w:rFonts w:ascii="黑体" w:hAnsi="黑体" w:eastAsia="黑体"/>
        <w:color w:val="FFFFFF"/>
        <w:sz w:val="40"/>
        <w:szCs w:val="36"/>
      </w:rPr>
    </w:pPr>
    <w:r>
      <w:rPr>
        <w:rFonts w:ascii="黑体" w:hAnsi="黑体" w:eastAsia="黑体"/>
        <w:color w:val="FFFFFF"/>
        <w:sz w:val="40"/>
        <w:szCs w:val="36"/>
      </w:rPr>
      <w:fldChar w:fldCharType="begin"/>
    </w:r>
    <w:r>
      <w:rPr>
        <w:rFonts w:ascii="黑体" w:hAnsi="黑体" w:eastAsia="黑体"/>
        <w:color w:val="FFFFFF"/>
        <w:sz w:val="40"/>
        <w:szCs w:val="36"/>
      </w:rPr>
      <w:instrText xml:space="preserve">PAGE   \* MERGEFORMAT</w:instrText>
    </w:r>
    <w:r>
      <w:rPr>
        <w:rFonts w:ascii="黑体" w:hAnsi="黑体" w:eastAsia="黑体"/>
        <w:color w:val="FFFFFF"/>
        <w:sz w:val="40"/>
        <w:szCs w:val="36"/>
      </w:rPr>
      <w:fldChar w:fldCharType="separate"/>
    </w:r>
    <w:r>
      <w:rPr>
        <w:rFonts w:ascii="黑体" w:hAnsi="黑体" w:eastAsia="黑体"/>
        <w:color w:val="FFFFFF"/>
        <w:sz w:val="40"/>
        <w:szCs w:val="36"/>
        <w:lang w:val="zh-CN"/>
      </w:rPr>
      <w:t>1</w:t>
    </w:r>
    <w:r>
      <w:rPr>
        <w:rFonts w:ascii="黑体" w:hAnsi="黑体" w:eastAsia="黑体"/>
        <w:color w:val="FFFFFF"/>
        <w:sz w:val="40"/>
        <w:szCs w:val="36"/>
      </w:rPr>
      <w:fldChar w:fldCharType="end"/>
    </w:r>
  </w:p>
  <w:p>
    <w:pPr>
      <w:pStyle w:val="2"/>
      <w:tabs>
        <w:tab w:val="left" w:pos="9000"/>
        <w:tab w:val="right" w:pos="9575"/>
        <w:tab w:val="clear" w:pos="8306"/>
      </w:tabs>
      <w:ind w:right="630"/>
      <w:rPr>
        <w:rFonts w:ascii="黑体" w:hAnsi="黑体" w:eastAsia="黑体"/>
        <w:color w:val="404040" w:themeColor="text1" w:themeTint="BF"/>
        <w:sz w:val="21"/>
        <w14:textFill>
          <w14:solidFill>
            <w14:schemeClr w14:val="tx1">
              <w14:lumMod w14:val="75000"/>
              <w14:lumOff w14:val="25000"/>
            </w14:schemeClr>
          </w14:solidFill>
        </w14:textFill>
      </w:rPr>
    </w:pPr>
    <w:r>
      <w:rPr>
        <w:sz w:val="21"/>
      </w:rPr>
      <w:drawing>
        <wp:anchor distT="0" distB="0" distL="114300" distR="114300" simplePos="0" relativeHeight="251661312" behindDoc="1" locked="0" layoutInCell="1" allowOverlap="1">
          <wp:simplePos x="0" y="0"/>
          <wp:positionH relativeFrom="column">
            <wp:posOffset>-777240</wp:posOffset>
          </wp:positionH>
          <wp:positionV relativeFrom="paragraph">
            <wp:posOffset>227330</wp:posOffset>
          </wp:positionV>
          <wp:extent cx="10407015" cy="72390"/>
          <wp:effectExtent l="0" t="0" r="0" b="381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52393" cy="75488"/>
                  </a:xfrm>
                  <a:prstGeom prst="rect">
                    <a:avLst/>
                  </a:prstGeom>
                </pic:spPr>
              </pic:pic>
            </a:graphicData>
          </a:graphic>
        </wp:anchor>
      </w:drawing>
    </w:r>
    <w:r>
      <w:rPr>
        <w:rFonts w:hint="eastAsia" w:ascii="黑体" w:hAnsi="黑体" w:eastAsia="黑体"/>
        <w:color w:val="404040" w:themeColor="text1" w:themeTint="BF"/>
        <w:sz w:val="20"/>
        <w14:textFill>
          <w14:solidFill>
            <w14:schemeClr w14:val="tx1">
              <w14:lumMod w14:val="75000"/>
              <w14:lumOff w14:val="25000"/>
            </w14:schemeClr>
          </w14:solidFill>
        </w14:textFill>
      </w:rPr>
      <w:t>ADD:北京市海淀区</w:t>
    </w:r>
    <w:r>
      <w:rPr>
        <w:rFonts w:ascii="黑体" w:hAnsi="黑体" w:eastAsia="黑体"/>
        <w:color w:val="404040" w:themeColor="text1" w:themeTint="BF"/>
        <w:sz w:val="20"/>
        <w14:textFill>
          <w14:solidFill>
            <w14:schemeClr w14:val="tx1">
              <w14:lumMod w14:val="75000"/>
              <w14:lumOff w14:val="25000"/>
            </w14:schemeClr>
          </w14:solidFill>
        </w14:textFill>
      </w:rPr>
      <w:t>安宁庄西路</w:t>
    </w:r>
    <w:r>
      <w:rPr>
        <w:rFonts w:hint="eastAsia" w:ascii="黑体" w:hAnsi="黑体" w:eastAsia="黑体"/>
        <w:color w:val="404040" w:themeColor="text1" w:themeTint="BF"/>
        <w:sz w:val="20"/>
        <w14:textFill>
          <w14:solidFill>
            <w14:schemeClr w14:val="tx1">
              <w14:lumMod w14:val="75000"/>
              <w14:lumOff w14:val="25000"/>
            </w14:schemeClr>
          </w14:solidFill>
        </w14:textFill>
      </w:rPr>
      <w:t>9号</w:t>
    </w:r>
    <w:r>
      <w:rPr>
        <w:rFonts w:ascii="黑体" w:hAnsi="黑体" w:eastAsia="黑体"/>
        <w:color w:val="404040" w:themeColor="text1" w:themeTint="BF"/>
        <w:sz w:val="20"/>
        <w14:textFill>
          <w14:solidFill>
            <w14:schemeClr w14:val="tx1">
              <w14:lumMod w14:val="75000"/>
              <w14:lumOff w14:val="25000"/>
            </w14:schemeClr>
          </w14:solidFill>
        </w14:textFill>
      </w:rPr>
      <w:t>院</w:t>
    </w:r>
    <w:r>
      <w:rPr>
        <w:rFonts w:hint="eastAsia" w:ascii="黑体" w:hAnsi="黑体" w:eastAsia="黑体"/>
        <w:color w:val="404040" w:themeColor="text1" w:themeTint="BF"/>
        <w:sz w:val="20"/>
        <w14:textFill>
          <w14:solidFill>
            <w14:schemeClr w14:val="tx1">
              <w14:lumMod w14:val="75000"/>
              <w14:lumOff w14:val="25000"/>
            </w14:schemeClr>
          </w14:solidFill>
        </w14:textFill>
      </w:rPr>
      <w:t>29号</w:t>
    </w:r>
    <w:r>
      <w:rPr>
        <w:rFonts w:ascii="黑体" w:hAnsi="黑体" w:eastAsia="黑体"/>
        <w:color w:val="404040" w:themeColor="text1" w:themeTint="BF"/>
        <w:sz w:val="20"/>
        <w14:textFill>
          <w14:solidFill>
            <w14:schemeClr w14:val="tx1">
              <w14:lumMod w14:val="75000"/>
              <w14:lumOff w14:val="25000"/>
            </w14:schemeClr>
          </w14:solidFill>
        </w14:textFill>
      </w:rPr>
      <w:t>楼金泰富地大厦</w:t>
    </w:r>
    <w:r>
      <w:rPr>
        <w:rFonts w:hint="eastAsia" w:ascii="黑体" w:hAnsi="黑体" w:eastAsia="黑体"/>
        <w:color w:val="404040" w:themeColor="text1" w:themeTint="BF"/>
        <w:sz w:val="20"/>
        <w14:textFill>
          <w14:solidFill>
            <w14:schemeClr w14:val="tx1">
              <w14:lumMod w14:val="75000"/>
              <w14:lumOff w14:val="25000"/>
            </w14:schemeClr>
          </w14:solidFill>
        </w14:textFill>
      </w:rPr>
      <w:t>210  TEL:010-89755166  FAX:010-89757266</w:t>
    </w:r>
  </w:p>
  <w:p>
    <w:pPr>
      <w:pStyle w:val="2"/>
      <w:tabs>
        <w:tab w:val="left" w:pos="420"/>
        <w:tab w:val="left" w:pos="840"/>
        <w:tab w:val="left" w:pos="1260"/>
        <w:tab w:val="left" w:pos="1680"/>
        <w:tab w:val="left" w:pos="2100"/>
        <w:tab w:val="left" w:pos="2520"/>
        <w:tab w:val="left" w:pos="2940"/>
        <w:tab w:val="left" w:pos="3360"/>
        <w:tab w:val="clear" w:pos="4153"/>
        <w:tab w:val="clear" w:pos="8306"/>
      </w:tabs>
      <w:ind w:right="630"/>
      <w:rPr>
        <w:sz w:val="21"/>
      </w:rPr>
    </w:pP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center" w:pos="5102"/>
        <w:tab w:val="clear" w:pos="4153"/>
        <w:tab w:val="clear" w:pos="8306"/>
      </w:tabs>
      <w:jc w:val="both"/>
    </w:pPr>
    <w:r>
      <w:drawing>
        <wp:anchor distT="0" distB="0" distL="114300" distR="114300" simplePos="0" relativeHeight="251659264" behindDoc="0" locked="0" layoutInCell="1" allowOverlap="1">
          <wp:simplePos x="0" y="0"/>
          <wp:positionH relativeFrom="margin">
            <wp:align>right</wp:align>
          </wp:positionH>
          <wp:positionV relativeFrom="paragraph">
            <wp:posOffset>213360</wp:posOffset>
          </wp:positionV>
          <wp:extent cx="2413635" cy="103568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635" cy="1035685"/>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margin">
            <wp:align>left</wp:align>
          </wp:positionH>
          <wp:positionV relativeFrom="paragraph">
            <wp:posOffset>200025</wp:posOffset>
          </wp:positionV>
          <wp:extent cx="2520950" cy="10820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20701" cy="1082042"/>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46B73"/>
    <w:multiLevelType w:val="singleLevel"/>
    <w:tmpl w:val="56146B73"/>
    <w:lvl w:ilvl="0" w:tentative="0">
      <w:start w:val="1"/>
      <w:numFmt w:val="decimal"/>
      <w:suff w:val="nothing"/>
      <w:lvlText w:val="（%1）"/>
      <w:lvlJc w:val="left"/>
      <w:pPr>
        <w:ind w:left="48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B9"/>
    <w:rsid w:val="000231F3"/>
    <w:rsid w:val="000318F6"/>
    <w:rsid w:val="000D10FD"/>
    <w:rsid w:val="000F1445"/>
    <w:rsid w:val="001653C5"/>
    <w:rsid w:val="001B2852"/>
    <w:rsid w:val="001D4561"/>
    <w:rsid w:val="00224C3A"/>
    <w:rsid w:val="002547A6"/>
    <w:rsid w:val="002B718C"/>
    <w:rsid w:val="00476E87"/>
    <w:rsid w:val="00547173"/>
    <w:rsid w:val="005E5532"/>
    <w:rsid w:val="005E58A5"/>
    <w:rsid w:val="00651D28"/>
    <w:rsid w:val="006559C6"/>
    <w:rsid w:val="006A7BDC"/>
    <w:rsid w:val="007000C3"/>
    <w:rsid w:val="00744501"/>
    <w:rsid w:val="007C59B9"/>
    <w:rsid w:val="008F3D09"/>
    <w:rsid w:val="00A931B9"/>
    <w:rsid w:val="00AA6EE5"/>
    <w:rsid w:val="00AD0235"/>
    <w:rsid w:val="00AF5147"/>
    <w:rsid w:val="00C149B3"/>
    <w:rsid w:val="00CF67B5"/>
    <w:rsid w:val="00D75E96"/>
    <w:rsid w:val="00DC6D0D"/>
    <w:rsid w:val="00E54DD6"/>
    <w:rsid w:val="00EC3B80"/>
    <w:rsid w:val="00F82C46"/>
    <w:rsid w:val="03872C00"/>
    <w:rsid w:val="06597CBE"/>
    <w:rsid w:val="0686585A"/>
    <w:rsid w:val="075D2566"/>
    <w:rsid w:val="081475BE"/>
    <w:rsid w:val="0AA1184B"/>
    <w:rsid w:val="111E7757"/>
    <w:rsid w:val="13AA5953"/>
    <w:rsid w:val="173C7961"/>
    <w:rsid w:val="194706F3"/>
    <w:rsid w:val="1A8E7CB8"/>
    <w:rsid w:val="1BB25B87"/>
    <w:rsid w:val="1C395DEB"/>
    <w:rsid w:val="1D057FA0"/>
    <w:rsid w:val="1F5F6178"/>
    <w:rsid w:val="222D581E"/>
    <w:rsid w:val="291273BA"/>
    <w:rsid w:val="2D2B1071"/>
    <w:rsid w:val="2E726CDF"/>
    <w:rsid w:val="2F0F05C4"/>
    <w:rsid w:val="32790248"/>
    <w:rsid w:val="3B78473D"/>
    <w:rsid w:val="3CEA1815"/>
    <w:rsid w:val="3DBC4184"/>
    <w:rsid w:val="3EDA65AD"/>
    <w:rsid w:val="3EFE3F5C"/>
    <w:rsid w:val="3FCB7060"/>
    <w:rsid w:val="4026390F"/>
    <w:rsid w:val="426B3CD5"/>
    <w:rsid w:val="42E5798A"/>
    <w:rsid w:val="4D371AB7"/>
    <w:rsid w:val="4D7B1F87"/>
    <w:rsid w:val="4DB51BD5"/>
    <w:rsid w:val="507F2188"/>
    <w:rsid w:val="5432169B"/>
    <w:rsid w:val="5955361C"/>
    <w:rsid w:val="5E4B6074"/>
    <w:rsid w:val="6396396F"/>
    <w:rsid w:val="65D75062"/>
    <w:rsid w:val="66A40D82"/>
    <w:rsid w:val="697431D8"/>
    <w:rsid w:val="69CB7380"/>
    <w:rsid w:val="6EDF5B3F"/>
    <w:rsid w:val="76BC39B1"/>
    <w:rsid w:val="78845C4E"/>
    <w:rsid w:val="79332A5F"/>
    <w:rsid w:val="7A29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87E8C-F90C-47C4-849F-B620C1F0C6E8}">
  <ds:schemaRefs/>
</ds:datastoreItem>
</file>

<file path=docProps/app.xml><?xml version="1.0" encoding="utf-8"?>
<Properties xmlns="http://schemas.openxmlformats.org/officeDocument/2006/extended-properties" xmlns:vt="http://schemas.openxmlformats.org/officeDocument/2006/docPropsVTypes">
  <Template>Normal</Template>
  <Company>@ 2016版</Company>
  <Pages>2</Pages>
  <Words>8</Words>
  <Characters>51</Characters>
  <Lines>1</Lines>
  <Paragraphs>1</Paragraphs>
  <TotalTime>1</TotalTime>
  <ScaleCrop>false</ScaleCrop>
  <LinksUpToDate>false</LinksUpToDate>
  <CharactersWithSpaces>58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2017-11-15T08:18:00Z</dcterms:created>
  <dc:creator>dreamsummit</dc:creator>
  <cp:lastModifiedBy>Administrator</cp:lastModifiedBy>
  <dcterms:modified xsi:type="dcterms:W3CDTF">2020-07-22T14:10:28Z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